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ACE" w:rsidRDefault="002F3500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C47ACE" w:rsidRDefault="002F3500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C47ACE" w:rsidRDefault="00FD723F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МДК 05</w:t>
      </w:r>
      <w:r w:rsidR="002F3500">
        <w:rPr>
          <w:rFonts w:ascii="Times New Roman" w:hAnsi="Times New Roman" w:cs="Times New Roman"/>
          <w:sz w:val="28"/>
          <w:szCs w:val="28"/>
        </w:rPr>
        <w:t>01 «</w:t>
      </w:r>
      <w:r w:rsidRPr="00FD723F">
        <w:rPr>
          <w:rFonts w:ascii="Times New Roman" w:hAnsi="Times New Roman" w:cs="Times New Roman"/>
          <w:sz w:val="28"/>
          <w:szCs w:val="28"/>
        </w:rPr>
        <w:t>Техническая эксплуатация и управление беспилотными авиационными системами</w:t>
      </w:r>
      <w:r w:rsidR="002F3500">
        <w:rPr>
          <w:rFonts w:ascii="Times New Roman" w:hAnsi="Times New Roman" w:cs="Times New Roman"/>
          <w:sz w:val="28"/>
          <w:szCs w:val="28"/>
        </w:rPr>
        <w:t>»</w:t>
      </w:r>
    </w:p>
    <w:p w:rsidR="00C47ACE" w:rsidRDefault="002F3500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2F3500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C47ACE" w:rsidRDefault="002F3500">
      <w:pPr>
        <w:tabs>
          <w:tab w:val="left" w:pos="8808"/>
        </w:tabs>
        <w:spacing w:after="0"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экзамена.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</w:t>
      </w:r>
      <w:r w:rsidR="00FD723F">
        <w:rPr>
          <w:rFonts w:ascii="Times New Roman" w:hAnsi="Times New Roman" w:cs="Times New Roman"/>
          <w:sz w:val="28"/>
          <w:szCs w:val="28"/>
        </w:rPr>
        <w:t>фференцированный зачет по МДК 05</w:t>
      </w:r>
      <w:r>
        <w:rPr>
          <w:rFonts w:ascii="Times New Roman" w:hAnsi="Times New Roman" w:cs="Times New Roman"/>
          <w:sz w:val="28"/>
          <w:szCs w:val="28"/>
        </w:rPr>
        <w:t>01 «</w:t>
      </w:r>
      <w:r w:rsidR="00FD723F" w:rsidRPr="00FD723F">
        <w:rPr>
          <w:rFonts w:ascii="Times New Roman" w:hAnsi="Times New Roman" w:cs="Times New Roman"/>
          <w:sz w:val="28"/>
          <w:szCs w:val="28"/>
        </w:rPr>
        <w:t>Техническая эксплуатация и управление беспилотными авиационными системами</w:t>
      </w:r>
      <w:r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Pr="002F3500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</w:t>
      </w:r>
      <w:r w:rsidR="00FD723F">
        <w:rPr>
          <w:rFonts w:ascii="Times New Roman" w:hAnsi="Times New Roman" w:cs="Times New Roman"/>
          <w:sz w:val="28"/>
          <w:szCs w:val="28"/>
        </w:rPr>
        <w:t>ции по учебной дисциплине МДК 05</w:t>
      </w:r>
      <w:r>
        <w:rPr>
          <w:rFonts w:ascii="Times New Roman" w:hAnsi="Times New Roman" w:cs="Times New Roman"/>
          <w:sz w:val="28"/>
          <w:szCs w:val="28"/>
        </w:rPr>
        <w:t>01 «</w:t>
      </w:r>
      <w:r w:rsidR="00FD723F" w:rsidRPr="00FD723F">
        <w:rPr>
          <w:rFonts w:ascii="Times New Roman" w:hAnsi="Times New Roman" w:cs="Times New Roman"/>
          <w:sz w:val="28"/>
          <w:szCs w:val="28"/>
        </w:rPr>
        <w:t>Техническая эксплуатация и управление беспилотными авиационными системами</w:t>
      </w:r>
      <w:r>
        <w:rPr>
          <w:rFonts w:ascii="Times New Roman" w:hAnsi="Times New Roman" w:cs="Times New Roman"/>
          <w:sz w:val="28"/>
          <w:szCs w:val="28"/>
        </w:rPr>
        <w:t>» складывается из: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теме 1,1-1,9; 2,1-2,5; 3,1-3,5; 4,1-4,4) по МДК;</w:t>
      </w:r>
    </w:p>
    <w:p w:rsidR="00C47ACE" w:rsidRDefault="002F3500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ACE" w:rsidRDefault="002F35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C47ACE" w:rsidRDefault="002F35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C47ACE" w:rsidRDefault="002F35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экзамена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723F" w:rsidRPr="00E561B3" w:rsidRDefault="002F3500" w:rsidP="00FD723F">
      <w:pPr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="00FD723F"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профессии в мире беспилотных авиационных систем (БАС)</w:t>
      </w:r>
      <w:r w:rsidR="00FD723F"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D723F"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термины в беспилотной авиации. Основные технологические тренды в развитии беспилотных систем, профессии в мире БАС</w:t>
      </w:r>
      <w:r w:rsidR="00FD723F"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723F"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применения беспилотных авиационных систем</w:t>
      </w:r>
    </w:p>
    <w:p w:rsidR="00FD723F" w:rsidRPr="00E561B3" w:rsidRDefault="002F350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D723F" w:rsidRPr="00E561B3">
        <w:rPr>
          <w:rFonts w:ascii="Times New Roman" w:hAnsi="Times New Roman" w:cs="Times New Roman"/>
          <w:bCs/>
          <w:sz w:val="28"/>
          <w:szCs w:val="28"/>
        </w:rPr>
        <w:t>Классификация и аэродинамические характеристики беспилотных летательных аппаратов (БПЛА)</w:t>
      </w:r>
      <w:r w:rsidR="00FD723F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D723F" w:rsidRPr="00E561B3">
        <w:rPr>
          <w:rFonts w:ascii="Times New Roman" w:hAnsi="Times New Roman" w:cs="Times New Roman"/>
          <w:sz w:val="28"/>
          <w:szCs w:val="28"/>
        </w:rPr>
        <w:t>Виды БПЛА по конструкции. История развития БПЛА. Основы аэродинамики и полетной навигации</w:t>
      </w:r>
      <w:r w:rsidR="00FD723F" w:rsidRPr="00E561B3">
        <w:rPr>
          <w:rFonts w:ascii="Times New Roman" w:hAnsi="Times New Roman" w:cs="Times New Roman"/>
          <w:sz w:val="28"/>
          <w:szCs w:val="28"/>
        </w:rPr>
        <w:t>.</w:t>
      </w:r>
    </w:p>
    <w:p w:rsidR="00C47ACE" w:rsidRPr="00E561B3" w:rsidRDefault="002F350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1B3">
        <w:rPr>
          <w:rFonts w:ascii="Times New Roman" w:hAnsi="Times New Roman" w:cs="Times New Roman"/>
          <w:sz w:val="28"/>
          <w:szCs w:val="28"/>
        </w:rPr>
        <w:t xml:space="preserve">3. </w:t>
      </w:r>
      <w:r w:rsidR="00FD723F" w:rsidRPr="00E561B3">
        <w:rPr>
          <w:rFonts w:ascii="Times New Roman" w:hAnsi="Times New Roman" w:cs="Times New Roman"/>
          <w:bCs/>
          <w:sz w:val="28"/>
          <w:szCs w:val="28"/>
        </w:rPr>
        <w:t>Нормативно – правовое регулирование использования воздушного пространства РФ</w:t>
      </w:r>
      <w:r w:rsidR="00FD723F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Воздушное законодательство. Права и обязанности оператора (пилота) БПЛА. Возрастные ограничения. Административная и уголовная ответственность за нарушение правил полетов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Порядок регистрации БПЛА на Портале беспилотных воздушных судов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или Едином портале государственных и муниципальных услуг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(функций) Российской Федерации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Получение свидетельства </w:t>
      </w:r>
      <w:proofErr w:type="spellStart"/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эксплуатанта</w:t>
      </w:r>
      <w:proofErr w:type="spellEnd"/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. Виды и условия обязательного страхования гражданской ответственности владельцев БПЛА (ОСГОП)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Обеспечение безопасности полетов и защита персональных данных: оценка рисков при планировании полета.</w:t>
      </w:r>
      <w:r w:rsidR="00FD723F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Составление плана полета и оценки рисков, ограничения по высоте, удалению, </w:t>
      </w:r>
      <w:proofErr w:type="spellStart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метеосусловиям</w:t>
      </w:r>
      <w:proofErr w:type="spellEnd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защита персональных данных при проведении </w:t>
      </w:r>
      <w:proofErr w:type="spellStart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аэрофото</w:t>
      </w:r>
      <w:proofErr w:type="spellEnd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видеосъемки.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Заполнение контрольного листа подготовки БВС к полетам; задания на полет; составление запроса на полет БПЛА для разрешения 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от органов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местного самоуправления.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Процедура «одного окна» через систему Единой системы организации воздушного 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движения -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ЕС </w:t>
      </w:r>
      <w:proofErr w:type="spellStart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ОрВД</w:t>
      </w:r>
      <w:proofErr w:type="spellEnd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C47ACE" w:rsidRPr="00E561B3" w:rsidRDefault="002F350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Устройство </w:t>
      </w:r>
      <w:r w:rsidR="00E561B3" w:rsidRPr="00E561B3">
        <w:rPr>
          <w:rFonts w:ascii="Times New Roman" w:hAnsi="Times New Roman" w:cs="Times New Roman"/>
          <w:bCs/>
          <w:sz w:val="28"/>
          <w:szCs w:val="28"/>
          <w:lang w:val="en-US"/>
        </w:rPr>
        <w:t>FPV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–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дрона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Рамы и защитные конструкции. Композитные материалы. Защитные конструкции. Аддитивные технологии.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Винтомоторная 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группа: двигатели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gramStart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пропеллеры  -</w:t>
      </w:r>
      <w:proofErr w:type="gramEnd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виды лопастей, направление вращения пропеллеров; регуляторы оборотов – конструкция, прошивка, процессор. Техника безопасности при работе с двигателями и пропеллерами.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Полетный контролер. Принцип работы интегрального гироскопа, акселерометра. Программное обеспечение:</w:t>
      </w:r>
      <w:r w:rsidR="00E561B3" w:rsidRPr="00E56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Betaflight</w:t>
      </w:r>
      <w:proofErr w:type="spellEnd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Configurator</w:t>
      </w:r>
      <w:proofErr w:type="spellEnd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; </w:t>
      </w:r>
      <w:proofErr w:type="spellStart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CleanFlight</w:t>
      </w:r>
      <w:proofErr w:type="spellEnd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Configurator</w:t>
      </w:r>
      <w:proofErr w:type="spellEnd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; </w:t>
      </w:r>
      <w:proofErr w:type="spellStart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Raceflight</w:t>
      </w:r>
      <w:proofErr w:type="spellEnd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Configurator</w:t>
      </w:r>
      <w:proofErr w:type="spellEnd"/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Аккумуляторные батареи: виды, характеристики, эксплуатация и срок службы АКБ, техника безопасности при обращении с АКБ.</w:t>
      </w:r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Полезная нагрузка: подвесы, камеры, </w:t>
      </w:r>
      <w:proofErr w:type="spellStart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лидары</w:t>
      </w:r>
      <w:proofErr w:type="spellEnd"/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>, датчики. Системы навигации.</w:t>
      </w:r>
      <w:r w:rsidR="00E561B3" w:rsidRPr="00E561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561B3" w:rsidRPr="00E561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Аппаратура радиоуправления. Каналы. Частоты.  Передача видеосигнала. 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Маркировка и критерии подборки пропеллеров при сборке БПЛА. Сравнительный анализ полетных контроллеров.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Выбор аккумулятора по характеристикам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дрона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Подключение пульта радиоуправления к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дрону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>.</w:t>
      </w:r>
    </w:p>
    <w:p w:rsidR="00E561B3" w:rsidRPr="00E561B3" w:rsidRDefault="002F3500">
      <w:pPr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Конструирование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квадрокоптера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Сборка корпуса. Подключение двигателей. Проверка направления вращения. Подключение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 пульта управления к приемнику.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Правила техники безопасности при сборке и техническом обслуживании БПЛА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Чтение чертежей. Сборка корпуса. Материалы и инструменты для пайки и сборки БПЛА: флюс, припой.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Залуживание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 и пайка проводов.  Настройка летательных аппаратов в основных программах. Техника безопасности при пайке и техническом обслуживании БПЛА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561B3"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61B3" w:rsidRPr="00E561B3" w:rsidRDefault="002F3500">
      <w:pPr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Предполетная подготовка и техническое обслуживание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Первичная подготовка БПЛА к полету. Безопасность перед взлетом. Правила техники безопасности во время полета. Действия в экстренных ситуациях. Аварийные ситуации.</w:t>
      </w:r>
      <w:r w:rsidR="00E561B3"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7ACE" w:rsidRPr="00E561B3" w:rsidRDefault="002F350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Основы пилотирования и отработки навыков на техническом симуляторе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Виды симуляторов: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  <w:lang w:val="en-US"/>
        </w:rPr>
        <w:t>VelociDrone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561B3" w:rsidRPr="00E561B3">
        <w:rPr>
          <w:rFonts w:ascii="Times New Roman" w:hAnsi="Times New Roman" w:cs="Times New Roman"/>
          <w:bCs/>
          <w:sz w:val="28"/>
          <w:szCs w:val="28"/>
          <w:lang w:val="en-US"/>
        </w:rPr>
        <w:t>DRL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561B3" w:rsidRPr="00E561B3">
        <w:rPr>
          <w:rFonts w:ascii="Times New Roman" w:hAnsi="Times New Roman" w:cs="Times New Roman"/>
          <w:bCs/>
          <w:sz w:val="28"/>
          <w:szCs w:val="28"/>
          <w:lang w:val="en-US"/>
        </w:rPr>
        <w:t>Liftoff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Эквадорским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  и</w:t>
      </w:r>
      <w:proofErr w:type="gram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 др. Настройка симулятора под различные модели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дронов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>. Связь пульта ДУ с симулятором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.</w:t>
      </w:r>
    </w:p>
    <w:p w:rsidR="00C47ACE" w:rsidRPr="00E561B3" w:rsidRDefault="002F350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Программирование автономных полетов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sz w:val="28"/>
          <w:szCs w:val="28"/>
        </w:rPr>
        <w:t>Системы спутникового позиционирования</w:t>
      </w:r>
      <w:r w:rsidR="00E561B3" w:rsidRPr="00E561B3">
        <w:rPr>
          <w:rFonts w:ascii="Times New Roman" w:hAnsi="Times New Roman" w:cs="Times New Roman"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sz w:val="28"/>
          <w:szCs w:val="28"/>
        </w:rPr>
        <w:t xml:space="preserve">Среды для визуального программирования: </w:t>
      </w:r>
      <w:r w:rsidR="00E561B3" w:rsidRPr="00E561B3">
        <w:rPr>
          <w:rFonts w:ascii="Times New Roman" w:hAnsi="Times New Roman" w:cs="Times New Roman"/>
          <w:sz w:val="28"/>
          <w:szCs w:val="28"/>
          <w:lang w:val="en-US"/>
        </w:rPr>
        <w:t>TRIK</w:t>
      </w:r>
      <w:r w:rsidR="00E561B3" w:rsidRPr="00E561B3">
        <w:rPr>
          <w:rFonts w:ascii="Times New Roman" w:hAnsi="Times New Roman" w:cs="Times New Roman"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sz w:val="28"/>
          <w:szCs w:val="28"/>
          <w:lang w:val="en-US"/>
        </w:rPr>
        <w:t>Studio</w:t>
      </w:r>
      <w:r w:rsidR="00E561B3" w:rsidRPr="00E561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61B3" w:rsidRPr="00E561B3">
        <w:rPr>
          <w:rFonts w:ascii="Times New Roman" w:hAnsi="Times New Roman" w:cs="Times New Roman"/>
          <w:sz w:val="28"/>
          <w:szCs w:val="28"/>
          <w:lang w:val="en-US"/>
        </w:rPr>
        <w:t>Geoscan</w:t>
      </w:r>
      <w:proofErr w:type="spellEnd"/>
      <w:r w:rsidR="00E561B3" w:rsidRPr="00E561B3">
        <w:rPr>
          <w:rFonts w:ascii="Times New Roman" w:hAnsi="Times New Roman" w:cs="Times New Roman"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sz w:val="28"/>
          <w:szCs w:val="28"/>
          <w:lang w:val="en-US"/>
        </w:rPr>
        <w:t>Jump</w:t>
      </w:r>
      <w:r w:rsidR="00E561B3" w:rsidRPr="00E561B3">
        <w:rPr>
          <w:rFonts w:ascii="Times New Roman" w:hAnsi="Times New Roman" w:cs="Times New Roman"/>
          <w:sz w:val="28"/>
          <w:szCs w:val="28"/>
        </w:rPr>
        <w:t xml:space="preserve">, </w:t>
      </w:r>
      <w:r w:rsidR="00E561B3" w:rsidRPr="00E561B3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="00E561B3" w:rsidRPr="00E561B3">
        <w:rPr>
          <w:rFonts w:ascii="Times New Roman" w:hAnsi="Times New Roman" w:cs="Times New Roman"/>
          <w:sz w:val="28"/>
          <w:szCs w:val="28"/>
        </w:rPr>
        <w:t xml:space="preserve"> (+</w:t>
      </w:r>
      <w:r w:rsidR="00E561B3" w:rsidRPr="00E561B3">
        <w:rPr>
          <w:rFonts w:ascii="Times New Roman" w:hAnsi="Times New Roman" w:cs="Times New Roman"/>
          <w:sz w:val="28"/>
          <w:szCs w:val="28"/>
          <w:lang w:val="en-US"/>
        </w:rPr>
        <w:t>ROS</w:t>
      </w:r>
      <w:r w:rsidR="00E561B3" w:rsidRPr="00E561B3">
        <w:rPr>
          <w:rFonts w:ascii="Times New Roman" w:hAnsi="Times New Roman" w:cs="Times New Roman"/>
          <w:sz w:val="28"/>
          <w:szCs w:val="28"/>
        </w:rPr>
        <w:t>)</w:t>
      </w:r>
      <w:r w:rsidR="00E561B3" w:rsidRPr="00E561B3">
        <w:rPr>
          <w:rFonts w:ascii="Times New Roman" w:hAnsi="Times New Roman" w:cs="Times New Roman"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sz w:val="28"/>
          <w:szCs w:val="28"/>
        </w:rPr>
        <w:t>Компьютерное зрение</w:t>
      </w:r>
      <w:r w:rsidR="00E561B3" w:rsidRPr="00E561B3">
        <w:rPr>
          <w:rFonts w:ascii="Times New Roman" w:hAnsi="Times New Roman" w:cs="Times New Roman"/>
          <w:sz w:val="28"/>
          <w:szCs w:val="28"/>
        </w:rPr>
        <w:t>.</w:t>
      </w:r>
    </w:p>
    <w:p w:rsidR="00C47ACE" w:rsidRPr="00E561B3" w:rsidRDefault="002F350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Глобальные и локальные системы позиционирования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Системы спутникового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>позиционирования (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GNSS: GPS, ГЛОНАСС и др.); ультразвуковая система LPS; инфракрасная система LPS; система оптического потока; системы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радиопозиционирования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; системы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Motion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561B3" w:rsidRPr="00E561B3">
        <w:rPr>
          <w:rFonts w:ascii="Times New Roman" w:hAnsi="Times New Roman" w:cs="Times New Roman"/>
          <w:bCs/>
          <w:sz w:val="28"/>
          <w:szCs w:val="28"/>
        </w:rPr>
        <w:t>Capture</w:t>
      </w:r>
      <w:proofErr w:type="spellEnd"/>
      <w:r w:rsidR="00E561B3" w:rsidRPr="00E561B3">
        <w:rPr>
          <w:rFonts w:ascii="Times New Roman" w:hAnsi="Times New Roman" w:cs="Times New Roman"/>
          <w:bCs/>
          <w:sz w:val="28"/>
          <w:szCs w:val="28"/>
        </w:rPr>
        <w:t>.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Картография. Аэрофотосъемка и фотограмметрия. Работа с Яндекс и </w:t>
      </w:r>
      <w:r w:rsidR="00E561B3" w:rsidRPr="00E561B3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r w:rsidR="00E561B3" w:rsidRPr="00E561B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561B3" w:rsidRPr="00E561B3">
        <w:rPr>
          <w:rFonts w:ascii="Times New Roman" w:hAnsi="Times New Roman" w:cs="Times New Roman"/>
          <w:sz w:val="28"/>
          <w:szCs w:val="28"/>
        </w:rPr>
        <w:t>Выполнение аэрофотосъемки</w:t>
      </w:r>
      <w:r w:rsidR="00E561B3" w:rsidRPr="00E561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1B3" w:rsidRDefault="00E561B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1B3" w:rsidRDefault="00E561B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1B3" w:rsidRDefault="00E561B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1B3" w:rsidRDefault="00E561B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1B3" w:rsidRDefault="00E561B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1B3" w:rsidRDefault="00E561B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1B3" w:rsidRDefault="00E561B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47ACE" w:rsidRDefault="002F35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C47ACE" w:rsidRDefault="00C47AC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C47ACE" w:rsidRDefault="002F3500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sectPr w:rsidR="00C47ACE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ACE"/>
    <w:rsid w:val="002F3500"/>
    <w:rsid w:val="0075303B"/>
    <w:rsid w:val="00C47ACE"/>
    <w:rsid w:val="00E561B3"/>
    <w:rsid w:val="00FD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62A31"/>
  <w15:docId w15:val="{DBB0DA88-5176-4704-9D33-A16400E9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  <w:style w:type="character" w:styleId="aa">
    <w:name w:val="Hyperlink"/>
    <w:uiPriority w:val="99"/>
    <w:unhideWhenUsed/>
    <w:rsid w:val="00FD723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3</cp:revision>
  <dcterms:created xsi:type="dcterms:W3CDTF">2026-06-17T10:00:00Z</dcterms:created>
  <dcterms:modified xsi:type="dcterms:W3CDTF">2026-06-17T10:18:00Z</dcterms:modified>
  <dc:language>ru-RU</dc:language>
</cp:coreProperties>
</file>